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EA" w:rsidRDefault="00EE2377" w:rsidP="00EE23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bookmarkStart w:id="0" w:name="_GoBack"/>
      <w:bookmarkEnd w:id="0"/>
      <w:r w:rsidRPr="000B2782">
        <w:rPr>
          <w:rFonts w:ascii="Arial" w:eastAsia="Times New Roman" w:hAnsi="Arial" w:cs="Arial"/>
          <w:b/>
          <w:bCs/>
          <w:lang w:eastAsia="tr-TR"/>
        </w:rPr>
        <w:t>SURGİC</w:t>
      </w:r>
      <w:r>
        <w:rPr>
          <w:rFonts w:ascii="Arial" w:eastAsia="Times New Roman" w:hAnsi="Arial" w:cs="Arial"/>
          <w:b/>
          <w:bCs/>
          <w:lang w:eastAsia="tr-TR"/>
        </w:rPr>
        <w:t>RİC III</w:t>
      </w:r>
    </w:p>
    <w:p w:rsidR="007D7D78" w:rsidRPr="000B2782" w:rsidRDefault="00EE2377" w:rsidP="00EE23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SELDİNGER TEKNİĞİ İLE</w:t>
      </w:r>
      <w:r w:rsidRPr="000B2782">
        <w:rPr>
          <w:rFonts w:ascii="Arial" w:eastAsia="Times New Roman" w:hAnsi="Arial" w:cs="Arial"/>
          <w:b/>
          <w:bCs/>
          <w:lang w:eastAsia="tr-TR"/>
        </w:rPr>
        <w:t xml:space="preserve"> PERKÜTAN KRİKOTİROTOMİ SETİ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Surgicric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III seti,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Seldinger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tekniğine göre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perkütan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krikotirotomi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için tasarlanmış </w:t>
      </w:r>
      <w:r w:rsidR="00B777EA" w:rsidRPr="00391517">
        <w:rPr>
          <w:rFonts w:ascii="Arial" w:eastAsia="Times New Roman" w:hAnsi="Arial" w:cs="Arial"/>
          <w:sz w:val="20"/>
          <w:szCs w:val="20"/>
          <w:lang w:eastAsia="tr-TR"/>
        </w:rPr>
        <w:t>olmalıdır.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Set, üst solunum yolu tıkanıklığı durumunda hava yolunun güvence altına alınmasını sağla</w:t>
      </w:r>
      <w:r w:rsidR="00B777EA" w:rsidRPr="00391517">
        <w:rPr>
          <w:rFonts w:ascii="Arial" w:eastAsia="Times New Roman" w:hAnsi="Arial" w:cs="Arial"/>
          <w:sz w:val="20"/>
          <w:szCs w:val="20"/>
          <w:lang w:eastAsia="tr-TR"/>
        </w:rPr>
        <w:t>malıdı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r. Hastayı havalandırmak için yapılan diğer tüm girişimler başarısız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olu</w:t>
      </w:r>
      <w:r w:rsidR="00B777EA" w:rsidRPr="00391517">
        <w:rPr>
          <w:rFonts w:ascii="Arial" w:eastAsia="Times New Roman" w:hAnsi="Arial" w:cs="Arial"/>
          <w:sz w:val="20"/>
          <w:szCs w:val="20"/>
          <w:lang w:eastAsia="tr-TR"/>
        </w:rPr>
        <w:t>mas</w:t>
      </w:r>
      <w:proofErr w:type="spellEnd"/>
      <w:r w:rsidR="00B777EA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durumunda;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sırasıyla "</w:t>
      </w:r>
      <w:r w:rsidR="000B2782" w:rsidRPr="00391517">
        <w:rPr>
          <w:rFonts w:ascii="Arial" w:eastAsia="Times New Roman" w:hAnsi="Arial" w:cs="Arial"/>
          <w:sz w:val="20"/>
          <w:szCs w:val="20"/>
          <w:lang w:eastAsia="tr-TR"/>
        </w:rPr>
        <w:t>son girişim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" olarak kullanılmalıdır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Surgicric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III seti, tüp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dilatörün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birleşimiyle hı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zlı ve kolay bir </w:t>
      </w:r>
      <w:proofErr w:type="gramStart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prosedür</w:t>
      </w:r>
      <w:proofErr w:type="gramEnd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sağlamalıdır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7D7D78" w:rsidRPr="00391517" w:rsidRDefault="007D7D78" w:rsidP="00E4724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Cs/>
          <w:sz w:val="20"/>
          <w:szCs w:val="20"/>
          <w:lang w:eastAsia="tr-TR"/>
        </w:rPr>
        <w:t>Set İçeriği:</w:t>
      </w:r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1 adet 11</w:t>
      </w:r>
      <w:r w:rsidR="007E5EFE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numara </w:t>
      </w:r>
      <w:proofErr w:type="spellStart"/>
      <w:r w:rsidR="007E5EFE" w:rsidRPr="00391517">
        <w:rPr>
          <w:rFonts w:ascii="Arial" w:eastAsia="Times New Roman" w:hAnsi="Arial" w:cs="Arial"/>
          <w:sz w:val="20"/>
          <w:szCs w:val="20"/>
          <w:lang w:eastAsia="tr-TR"/>
        </w:rPr>
        <w:t>bistüri</w:t>
      </w:r>
      <w:proofErr w:type="spellEnd"/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1 adet 10 ml Şırınga</w:t>
      </w:r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1 adet 6,0 mm iç çaplı </w:t>
      </w:r>
      <w:proofErr w:type="spellStart"/>
      <w:r w:rsidR="007E5EFE" w:rsidRPr="00391517">
        <w:rPr>
          <w:rFonts w:ascii="Arial" w:eastAsia="Times New Roman" w:hAnsi="Arial" w:cs="Arial"/>
          <w:sz w:val="20"/>
          <w:szCs w:val="20"/>
          <w:lang w:eastAsia="tr-TR"/>
        </w:rPr>
        <w:t>kaflı</w:t>
      </w:r>
      <w:proofErr w:type="spellEnd"/>
      <w:r w:rsidR="007E5EFE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dilatörlü</w:t>
      </w:r>
      <w:proofErr w:type="spellEnd"/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1 adet Boyun bandı</w:t>
      </w:r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1 adet Uzatma </w:t>
      </w:r>
      <w:r w:rsidR="000B2782" w:rsidRPr="00391517">
        <w:rPr>
          <w:rFonts w:ascii="Arial" w:eastAsia="Times New Roman" w:hAnsi="Arial" w:cs="Arial"/>
          <w:sz w:val="20"/>
          <w:szCs w:val="20"/>
          <w:lang w:eastAsia="tr-TR"/>
        </w:rPr>
        <w:t>hattı</w:t>
      </w:r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1 adet Giriş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kateteri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(iğne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kanül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>)</w:t>
      </w:r>
    </w:p>
    <w:p w:rsidR="007D7D78" w:rsidRPr="00391517" w:rsidRDefault="007D7D78" w:rsidP="00E47245">
      <w:pPr>
        <w:numPr>
          <w:ilvl w:val="0"/>
          <w:numId w:val="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1 adet Kılavuz tel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Tüp ve </w:t>
      </w: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Dilatör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Tüp,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dilatörle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birleşik olup,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tüpe yerleştir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ilmiş olmalı</w:t>
      </w:r>
      <w:r w:rsidR="007E5EFE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girişimin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hız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la ve kolayca yapılmasını sağlamalıdır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Dilatör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Yumuşak uçlu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posterior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trakea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duvarının yaralanmasını önlemek 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için tasarlanmış </w:t>
      </w:r>
      <w:proofErr w:type="gramStart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olmalı ,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</w:t>
      </w:r>
      <w:proofErr w:type="spellEnd"/>
      <w:proofErr w:type="gram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ve tüp 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ucu arasındaki geçiş yumuşak olmalıdır.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Kilit Mekanizması: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üzerindeki kilit mekanizması, tüpten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ün</w:t>
      </w:r>
      <w:proofErr w:type="spellEnd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kazara çıkma riskini azaltmalıdır.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Spekulum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ve </w:t>
      </w: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Trakeal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Kanca: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 yerleştirilirken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spekulum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kullanılarak hava yolu açılır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trak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eal</w:t>
      </w:r>
      <w:proofErr w:type="spellEnd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kanca ile doğrultma yapılabilmelidir.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Kılavuz Tel: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Perkütan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yerleştirme sır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asında rehberlik için kullanılmalıdır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Kateterin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doğru ş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ekilde yerleştirilmesi sağlanmalıdır.</w:t>
      </w:r>
    </w:p>
    <w:p w:rsidR="007D7D78" w:rsidRPr="00391517" w:rsidRDefault="007E5EFE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Kaf</w:t>
      </w:r>
      <w:r w:rsidR="007D7D78"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:</w:t>
      </w:r>
      <w:r w:rsidR="007D7D78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="007D7D78" w:rsidRPr="00391517">
        <w:rPr>
          <w:rFonts w:ascii="Arial" w:eastAsia="Times New Roman" w:hAnsi="Arial" w:cs="Arial"/>
          <w:sz w:val="20"/>
          <w:szCs w:val="20"/>
          <w:lang w:eastAsia="tr-TR"/>
        </w:rPr>
        <w:t>Aspirasyona</w:t>
      </w:r>
      <w:proofErr w:type="spellEnd"/>
      <w:r w:rsidR="007D7D78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karşı koruma sağlayan </w:t>
      </w:r>
      <w:proofErr w:type="spellStart"/>
      <w:r w:rsidR="000B2782" w:rsidRPr="00391517">
        <w:rPr>
          <w:rFonts w:ascii="Arial" w:eastAsia="Times New Roman" w:hAnsi="Arial" w:cs="Arial"/>
          <w:sz w:val="20"/>
          <w:szCs w:val="20"/>
          <w:lang w:eastAsia="tr-TR"/>
        </w:rPr>
        <w:t>kaf</w:t>
      </w:r>
      <w:proofErr w:type="spellEnd"/>
      <w:r w:rsidR="007D7D78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ile tüp korunur.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Hareketli </w:t>
      </w: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Flanş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Tüp, farklı anatomik durumlara göre ayarlanabilen hareketli </w:t>
      </w:r>
      <w:proofErr w:type="spellStart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flanş</w:t>
      </w:r>
      <w:proofErr w:type="spellEnd"/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ile güvence altına alınmalıdır.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Setin kullanımı s</w:t>
      </w:r>
      <w:r w:rsidR="00603B09" w:rsidRPr="00391517">
        <w:rPr>
          <w:rFonts w:ascii="Arial" w:eastAsia="Times New Roman" w:hAnsi="Arial" w:cs="Arial"/>
          <w:sz w:val="20"/>
          <w:szCs w:val="20"/>
          <w:lang w:eastAsia="tr-TR"/>
        </w:rPr>
        <w:t>ırasında, önce deliğin açılması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, ardından kılavuz tel yerleştirilmesi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kateterin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yerleştirilmesi gerekmektedir.</w:t>
      </w:r>
    </w:p>
    <w:p w:rsidR="007D7D78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Tüp yerleştirildikten sonra,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dilatör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aracılığıyla enjektörle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aspirasyon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yapılarak yerleşim kontrolü yapılır.</w:t>
      </w:r>
    </w:p>
    <w:p w:rsidR="007E5EFE" w:rsidRPr="00391517" w:rsidRDefault="007D7D78" w:rsidP="00E47245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Set, özel </w:t>
      </w:r>
      <w:proofErr w:type="gram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steril</w:t>
      </w:r>
      <w:proofErr w:type="gram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poşet içinde paketlenmiştir ve poşet, acil durum çantaları, sırt çantaları veya acil müdahale arabaları gibi yerlerde kullanım için s</w:t>
      </w:r>
      <w:r w:rsidR="00B40959" w:rsidRPr="00391517">
        <w:rPr>
          <w:rFonts w:ascii="Arial" w:eastAsia="Times New Roman" w:hAnsi="Arial" w:cs="Arial"/>
          <w:sz w:val="20"/>
          <w:szCs w:val="20"/>
          <w:lang w:eastAsia="tr-TR"/>
        </w:rPr>
        <w:t>ağlam bir şekilde paketlenmiş olmalıdır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E47245" w:rsidRPr="00391517" w:rsidRDefault="00E47245" w:rsidP="00E4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Makara ve </w:t>
      </w:r>
      <w:proofErr w:type="spellStart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Trakeal</w:t>
      </w:r>
      <w:proofErr w:type="spellEnd"/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Kanca: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Kesiği açık tutmak ve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trakeayı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düzgün şekilde yerleştirebilmek için kullanılır.</w:t>
      </w:r>
    </w:p>
    <w:p w:rsidR="00E47245" w:rsidRPr="00391517" w:rsidRDefault="00E47245" w:rsidP="00C26E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Uzatma Borusu: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Emme imkânı sağlar ve 16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Fr’ye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kadar çalışabilir.</w:t>
      </w:r>
    </w:p>
    <w:p w:rsidR="00E47245" w:rsidRPr="00391517" w:rsidRDefault="00E47245" w:rsidP="00E4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Boyun Bandı: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Tüpün güvenli bir şekilde sabitlenmesini sağlar.</w:t>
      </w:r>
    </w:p>
    <w:p w:rsidR="00E47245" w:rsidRPr="00391517" w:rsidRDefault="007D7D78" w:rsidP="00E4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Ürün, uluslararası tıbbi cihaz güvenlik standartlarına uygun olmalıdır.</w:t>
      </w:r>
    </w:p>
    <w:p w:rsidR="00E47245" w:rsidRPr="00391517" w:rsidRDefault="007D7D78" w:rsidP="00E4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Setin </w:t>
      </w:r>
      <w:proofErr w:type="spell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sterilite</w:t>
      </w:r>
      <w:proofErr w:type="spell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koşulları, üreticinin belirlediği şartlara uygun olarak, cerrahi kullanım öncesi geçerliliği olan </w:t>
      </w:r>
      <w:proofErr w:type="gramStart"/>
      <w:r w:rsidRPr="00391517">
        <w:rPr>
          <w:rFonts w:ascii="Arial" w:eastAsia="Times New Roman" w:hAnsi="Arial" w:cs="Arial"/>
          <w:sz w:val="20"/>
          <w:szCs w:val="20"/>
          <w:lang w:eastAsia="tr-TR"/>
        </w:rPr>
        <w:t>steril</w:t>
      </w:r>
      <w:proofErr w:type="gramEnd"/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bir ortamda sağlanmalıdır.</w:t>
      </w:r>
    </w:p>
    <w:p w:rsidR="00E47245" w:rsidRPr="00391517" w:rsidRDefault="007D7D78" w:rsidP="00E4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Setin kullanımı, uzman kişiler tarafından uygulanmalı ve eğitimli sağlık profesyonelleri tarafından denetlenmelidir.</w:t>
      </w:r>
    </w:p>
    <w:p w:rsidR="004A4B64" w:rsidRPr="00391517" w:rsidRDefault="004A4B64" w:rsidP="00E4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Ürün, </w:t>
      </w: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CE belgesine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sahip olmalıdır.</w:t>
      </w:r>
    </w:p>
    <w:p w:rsidR="004A4B64" w:rsidRPr="00391517" w:rsidRDefault="004A4B64" w:rsidP="00E47245">
      <w:pPr>
        <w:pStyle w:val="ListeParagraf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lastRenderedPageBreak/>
        <w:t xml:space="preserve">Ürün, </w:t>
      </w: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ISO 13485 kalite yönetim sistemi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standardına uygun olarak üretilmiş olmalıdır.</w:t>
      </w:r>
    </w:p>
    <w:p w:rsidR="004A4B64" w:rsidRPr="00391517" w:rsidRDefault="004A4B64" w:rsidP="00E47245">
      <w:pPr>
        <w:pStyle w:val="ListeParagraf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Ürün, Sağlık Bakanlığı tarafından onaylı olmalı ve </w:t>
      </w:r>
      <w:r w:rsidRPr="0039151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ÜTS (Ürün Takip Sistemi)</w:t>
      </w:r>
      <w:r w:rsidRPr="00391517">
        <w:rPr>
          <w:rFonts w:ascii="Arial" w:eastAsia="Times New Roman" w:hAnsi="Arial" w:cs="Arial"/>
          <w:sz w:val="20"/>
          <w:szCs w:val="20"/>
          <w:lang w:eastAsia="tr-TR"/>
        </w:rPr>
        <w:t xml:space="preserve"> kaydına sahip olmalıdır.</w:t>
      </w:r>
    </w:p>
    <w:p w:rsidR="004A4B64" w:rsidRPr="00391517" w:rsidRDefault="004A4B64" w:rsidP="00E47245">
      <w:pPr>
        <w:pStyle w:val="ListeParagraf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sz w:val="20"/>
          <w:szCs w:val="20"/>
          <w:lang w:eastAsia="tr-TR"/>
        </w:rPr>
        <w:t>Ürünün, gerekli güvenlik testlerinden geçtiğini ve klinik kullanımı için uygunluğunu belirten belgeler sunulmalıdır.</w:t>
      </w:r>
    </w:p>
    <w:p w:rsidR="007D7D78" w:rsidRPr="00391517" w:rsidRDefault="007D7D78" w:rsidP="004A4B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391517">
        <w:rPr>
          <w:rFonts w:ascii="Arial" w:eastAsia="Times New Roman" w:hAnsi="Arial" w:cs="Arial"/>
          <w:vanish/>
          <w:sz w:val="20"/>
          <w:szCs w:val="20"/>
          <w:lang w:eastAsia="tr-TR"/>
        </w:rPr>
        <w:t>Formun Altı</w:t>
      </w:r>
    </w:p>
    <w:p w:rsidR="0090313C" w:rsidRPr="00391517" w:rsidRDefault="0090313C" w:rsidP="007D7D78">
      <w:pPr>
        <w:rPr>
          <w:rFonts w:ascii="Arial" w:hAnsi="Arial" w:cs="Arial"/>
          <w:sz w:val="20"/>
          <w:szCs w:val="20"/>
        </w:rPr>
      </w:pPr>
    </w:p>
    <w:sectPr w:rsidR="0090313C" w:rsidRPr="0039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00662"/>
    <w:multiLevelType w:val="multilevel"/>
    <w:tmpl w:val="2846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A5CB6"/>
    <w:multiLevelType w:val="multilevel"/>
    <w:tmpl w:val="D2A46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690566E"/>
    <w:multiLevelType w:val="multilevel"/>
    <w:tmpl w:val="FA8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47CFC"/>
    <w:multiLevelType w:val="multilevel"/>
    <w:tmpl w:val="467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619FB"/>
    <w:multiLevelType w:val="multilevel"/>
    <w:tmpl w:val="EFD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A4C20"/>
    <w:multiLevelType w:val="multilevel"/>
    <w:tmpl w:val="408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C5030"/>
    <w:multiLevelType w:val="multilevel"/>
    <w:tmpl w:val="318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77967"/>
    <w:multiLevelType w:val="multilevel"/>
    <w:tmpl w:val="556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03006"/>
    <w:multiLevelType w:val="multilevel"/>
    <w:tmpl w:val="D2A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A15FB"/>
    <w:multiLevelType w:val="hybridMultilevel"/>
    <w:tmpl w:val="C6982E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648F7"/>
    <w:multiLevelType w:val="multilevel"/>
    <w:tmpl w:val="F72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F74BB"/>
    <w:multiLevelType w:val="multilevel"/>
    <w:tmpl w:val="EA0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3B31D3"/>
    <w:multiLevelType w:val="hybridMultilevel"/>
    <w:tmpl w:val="376E03CA"/>
    <w:lvl w:ilvl="0" w:tplc="961E9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93737"/>
    <w:multiLevelType w:val="multilevel"/>
    <w:tmpl w:val="01543E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>
    <w:nsid w:val="75CD10B0"/>
    <w:multiLevelType w:val="multilevel"/>
    <w:tmpl w:val="ADA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746BA"/>
    <w:multiLevelType w:val="multilevel"/>
    <w:tmpl w:val="232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B5"/>
    <w:rsid w:val="000B2782"/>
    <w:rsid w:val="00344CB5"/>
    <w:rsid w:val="00391517"/>
    <w:rsid w:val="004A4B64"/>
    <w:rsid w:val="00603B09"/>
    <w:rsid w:val="007D7D78"/>
    <w:rsid w:val="007E5EFE"/>
    <w:rsid w:val="0090313C"/>
    <w:rsid w:val="00B40959"/>
    <w:rsid w:val="00B777EA"/>
    <w:rsid w:val="00E47245"/>
    <w:rsid w:val="00E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7738-401B-436C-99B6-2A137E7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D7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D7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D7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44CB5"/>
    <w:rPr>
      <w:b/>
      <w:bCs/>
    </w:rPr>
  </w:style>
  <w:style w:type="character" w:customStyle="1" w:styleId="overflow-hidden">
    <w:name w:val="overflow-hidden"/>
    <w:basedOn w:val="VarsaylanParagrafYazTipi"/>
    <w:rsid w:val="00344CB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44C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44CB5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34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44C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44CB5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D7D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D7D7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D7D7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A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5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6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07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5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54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27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1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7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7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53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9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16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73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8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9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29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38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6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00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1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3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6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3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6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3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5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32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03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9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0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3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3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95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9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9</cp:revision>
  <dcterms:created xsi:type="dcterms:W3CDTF">2025-05-14T10:58:00Z</dcterms:created>
  <dcterms:modified xsi:type="dcterms:W3CDTF">2026-02-23T08:46:00Z</dcterms:modified>
</cp:coreProperties>
</file>