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E7" w:rsidRPr="00046BE7" w:rsidRDefault="00046BE7" w:rsidP="00046BE7">
      <w:pPr>
        <w:pStyle w:val="KonuBal"/>
        <w:rPr>
          <w:color w:val="auto"/>
          <w:sz w:val="20"/>
          <w:szCs w:val="20"/>
        </w:rPr>
      </w:pPr>
      <w:r w:rsidRPr="00046BE7">
        <w:rPr>
          <w:color w:val="auto"/>
          <w:sz w:val="20"/>
          <w:szCs w:val="20"/>
        </w:rPr>
        <w:t>ELEKTRİKLİ PNÖMATİK TURNİKE SİSTEMİ</w:t>
      </w:r>
    </w:p>
    <w:p w:rsidR="004F5CD3" w:rsidRDefault="00046BE7" w:rsidP="00046BE7">
      <w:pPr>
        <w:pStyle w:val="KonuBal"/>
        <w:rPr>
          <w:color w:val="auto"/>
          <w:sz w:val="20"/>
          <w:szCs w:val="20"/>
        </w:rPr>
      </w:pPr>
      <w:r w:rsidRPr="00046BE7">
        <w:rPr>
          <w:color w:val="auto"/>
          <w:sz w:val="20"/>
          <w:szCs w:val="20"/>
        </w:rPr>
        <w:t>TOURNİQUET TOUCHTT15</w:t>
      </w:r>
    </w:p>
    <w:p w:rsidR="00046BE7" w:rsidRPr="00046BE7" w:rsidRDefault="00046BE7" w:rsidP="00046BE7">
      <w:pPr>
        <w:pStyle w:val="KonuBal"/>
        <w:rPr>
          <w:color w:val="auto"/>
          <w:sz w:val="20"/>
          <w:szCs w:val="20"/>
        </w:rPr>
      </w:pP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Tedarik edilecek elektrikli </w:t>
      </w:r>
      <w:proofErr w:type="spellStart"/>
      <w:r w:rsidRPr="00046BE7">
        <w:rPr>
          <w:sz w:val="20"/>
          <w:szCs w:val="20"/>
        </w:rPr>
        <w:t>pnömatik</w:t>
      </w:r>
      <w:proofErr w:type="spellEnd"/>
      <w:r w:rsidRPr="00046BE7">
        <w:rPr>
          <w:sz w:val="20"/>
          <w:szCs w:val="20"/>
        </w:rPr>
        <w:t xml:space="preserve"> turnike sistemi, </w:t>
      </w:r>
      <w:proofErr w:type="spellStart"/>
      <w:r w:rsidRPr="00046BE7">
        <w:rPr>
          <w:sz w:val="20"/>
          <w:szCs w:val="20"/>
        </w:rPr>
        <w:t>ekstremite</w:t>
      </w:r>
      <w:proofErr w:type="spellEnd"/>
      <w:r w:rsidRPr="00046BE7">
        <w:rPr>
          <w:sz w:val="20"/>
          <w:szCs w:val="20"/>
        </w:rPr>
        <w:t xml:space="preserve"> cerrahisi sırasında üst ve alt </w:t>
      </w:r>
      <w:proofErr w:type="spellStart"/>
      <w:r w:rsidRPr="00046BE7">
        <w:rPr>
          <w:sz w:val="20"/>
          <w:szCs w:val="20"/>
        </w:rPr>
        <w:t>ekstremitelerde</w:t>
      </w:r>
      <w:proofErr w:type="spellEnd"/>
      <w:r w:rsidRPr="00046BE7">
        <w:rPr>
          <w:sz w:val="20"/>
          <w:szCs w:val="20"/>
        </w:rPr>
        <w:t xml:space="preserve"> kan akışının geçici olarak </w:t>
      </w:r>
      <w:proofErr w:type="spellStart"/>
      <w:r w:rsidRPr="00046BE7">
        <w:rPr>
          <w:sz w:val="20"/>
          <w:szCs w:val="20"/>
        </w:rPr>
        <w:t>oklüzyonunu</w:t>
      </w:r>
      <w:proofErr w:type="spellEnd"/>
      <w:r w:rsidRPr="00046BE7">
        <w:rPr>
          <w:sz w:val="20"/>
          <w:szCs w:val="20"/>
        </w:rPr>
        <w:t xml:space="preserve"> sağlayarak kansız cerrahi saha oluşturulması amacıyla kullanılacak olup, CE ve/veya FDA sertifikasına sahip olmalıdır.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Cihaz, 100-240 VAC </w:t>
      </w:r>
      <w:proofErr w:type="spellStart"/>
      <w:r w:rsidRPr="00046BE7">
        <w:rPr>
          <w:sz w:val="20"/>
          <w:szCs w:val="20"/>
        </w:rPr>
        <w:t>universal</w:t>
      </w:r>
      <w:proofErr w:type="spellEnd"/>
      <w:r w:rsidRPr="00046BE7">
        <w:rPr>
          <w:sz w:val="20"/>
          <w:szCs w:val="20"/>
        </w:rPr>
        <w:t xml:space="preserve"> güç girişini desteklemelidir. Cihazın boyutları yükseklik 186 mm, genişlik 263 mm, derinlik 226 mm olmalı ve toplam ağırlığı </w:t>
      </w:r>
      <w:proofErr w:type="gramStart"/>
      <w:r w:rsidRPr="00046BE7">
        <w:rPr>
          <w:sz w:val="20"/>
          <w:szCs w:val="20"/>
        </w:rPr>
        <w:t>4.5</w:t>
      </w:r>
      <w:proofErr w:type="gramEnd"/>
      <w:r w:rsidRPr="00046BE7">
        <w:rPr>
          <w:sz w:val="20"/>
          <w:szCs w:val="20"/>
        </w:rPr>
        <w:t xml:space="preserve"> kg'ı geçmemelidir.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TT20 modeli iki adet manşet kanalına sahip olmalı ve tek manşet, iki adet tek manşet veya çift manşet ile kullanılabilmelidir. TT15 modeli ise bir adet manşet kanalı ve bir adet </w:t>
      </w:r>
      <w:proofErr w:type="spellStart"/>
      <w:r w:rsidRPr="00046BE7">
        <w:rPr>
          <w:sz w:val="20"/>
          <w:szCs w:val="20"/>
        </w:rPr>
        <w:t>irrigasyon</w:t>
      </w:r>
      <w:proofErr w:type="spellEnd"/>
      <w:r w:rsidRPr="00046BE7">
        <w:rPr>
          <w:sz w:val="20"/>
          <w:szCs w:val="20"/>
        </w:rPr>
        <w:t xml:space="preserve"> kanalına sahip olmalıdır.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Manşet kanalı basınç </w:t>
      </w:r>
      <w:proofErr w:type="gramStart"/>
      <w:r w:rsidRPr="00046BE7">
        <w:rPr>
          <w:sz w:val="20"/>
          <w:szCs w:val="20"/>
        </w:rPr>
        <w:t>aralığı</w:t>
      </w:r>
      <w:proofErr w:type="gramEnd"/>
      <w:r w:rsidRPr="00046BE7">
        <w:rPr>
          <w:sz w:val="20"/>
          <w:szCs w:val="20"/>
        </w:rPr>
        <w:t xml:space="preserve"> 80-500 </w:t>
      </w:r>
      <w:proofErr w:type="spellStart"/>
      <w:r w:rsidRPr="00046BE7">
        <w:rPr>
          <w:sz w:val="20"/>
          <w:szCs w:val="20"/>
        </w:rPr>
        <w:t>mmHg</w:t>
      </w:r>
      <w:proofErr w:type="spellEnd"/>
      <w:r w:rsidRPr="00046BE7">
        <w:rPr>
          <w:sz w:val="20"/>
          <w:szCs w:val="20"/>
        </w:rPr>
        <w:t xml:space="preserve"> olmalı, </w:t>
      </w:r>
      <w:proofErr w:type="spellStart"/>
      <w:r w:rsidRPr="00046BE7">
        <w:rPr>
          <w:sz w:val="20"/>
          <w:szCs w:val="20"/>
        </w:rPr>
        <w:t>irrigasyon</w:t>
      </w:r>
      <w:proofErr w:type="spellEnd"/>
      <w:r w:rsidRPr="00046BE7">
        <w:rPr>
          <w:sz w:val="20"/>
          <w:szCs w:val="20"/>
        </w:rPr>
        <w:t xml:space="preserve"> ka</w:t>
      </w:r>
      <w:r w:rsidR="00046BE7">
        <w:rPr>
          <w:sz w:val="20"/>
          <w:szCs w:val="20"/>
        </w:rPr>
        <w:t xml:space="preserve">nalı basınç aralığı </w:t>
      </w:r>
      <w:r w:rsidRPr="00046BE7">
        <w:rPr>
          <w:sz w:val="20"/>
          <w:szCs w:val="20"/>
        </w:rPr>
        <w:t xml:space="preserve">50-300 </w:t>
      </w:r>
      <w:proofErr w:type="spellStart"/>
      <w:r w:rsidRPr="00046BE7">
        <w:rPr>
          <w:sz w:val="20"/>
          <w:szCs w:val="20"/>
        </w:rPr>
        <w:t>mmHg</w:t>
      </w:r>
      <w:proofErr w:type="spellEnd"/>
      <w:r w:rsidRPr="00046BE7">
        <w:rPr>
          <w:sz w:val="20"/>
          <w:szCs w:val="20"/>
        </w:rPr>
        <w:t xml:space="preserve"> olmalıdır.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Cihaz, 8 inç (800 x 480 piksel) dokunmatik ekrana sahip olmalıdır. Ekran geniş görüş açısı (170°) sunmalı, düşük yansımalı, mat ve parlama önleyici özellikte olmalıdır.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Dokunmatik ekran %100 </w:t>
      </w:r>
      <w:proofErr w:type="spellStart"/>
      <w:r w:rsidRPr="00046BE7">
        <w:rPr>
          <w:sz w:val="20"/>
          <w:szCs w:val="20"/>
        </w:rPr>
        <w:t>premium</w:t>
      </w:r>
      <w:proofErr w:type="spellEnd"/>
      <w:r w:rsidRPr="00046BE7">
        <w:rPr>
          <w:sz w:val="20"/>
          <w:szCs w:val="20"/>
        </w:rPr>
        <w:t xml:space="preserve"> camdan üretilmeli, cerrahi eldivenlerle kullanıma uygun olmalı ve kolay temizlenip </w:t>
      </w:r>
      <w:proofErr w:type="gramStart"/>
      <w:r w:rsidRPr="00046BE7">
        <w:rPr>
          <w:sz w:val="20"/>
          <w:szCs w:val="20"/>
        </w:rPr>
        <w:t>dezenfekte</w:t>
      </w:r>
      <w:proofErr w:type="gramEnd"/>
      <w:r w:rsidRPr="00046BE7">
        <w:rPr>
          <w:sz w:val="20"/>
          <w:szCs w:val="20"/>
        </w:rPr>
        <w:t xml:space="preserve"> edilebilmelidir.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Cihaz, Lityum-iyon bataryaya (</w:t>
      </w:r>
      <w:proofErr w:type="gramStart"/>
      <w:r w:rsidRPr="00046BE7">
        <w:rPr>
          <w:sz w:val="20"/>
          <w:szCs w:val="20"/>
        </w:rPr>
        <w:t>14.4</w:t>
      </w:r>
      <w:proofErr w:type="gramEnd"/>
      <w:r w:rsidRPr="00046BE7">
        <w:rPr>
          <w:sz w:val="20"/>
          <w:szCs w:val="20"/>
        </w:rPr>
        <w:t xml:space="preserve"> V - 93.6 </w:t>
      </w:r>
      <w:proofErr w:type="spellStart"/>
      <w:r w:rsidRPr="00046BE7">
        <w:rPr>
          <w:sz w:val="20"/>
          <w:szCs w:val="20"/>
        </w:rPr>
        <w:t>Wh</w:t>
      </w:r>
      <w:proofErr w:type="spellEnd"/>
      <w:r w:rsidRPr="00046BE7">
        <w:rPr>
          <w:sz w:val="20"/>
          <w:szCs w:val="20"/>
        </w:rPr>
        <w:t>) sahip olmalı ve yaklaşık 8 saat yedek çalışma süresi sağlamalıdır.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Zamanlayıcı alarm sistemi bulunmalıdır. Alarm süresi 15-120 dakika arasında ayarlanabilmeli, ayarlanan süreye ulaşıldığında kullanıcı uyarılmalı ve alarm süresi 10, 20 veya 30 dakika uzatılabilmelidir.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Hızlı Seçim Butonları (</w:t>
      </w:r>
      <w:proofErr w:type="spellStart"/>
      <w:r w:rsidRPr="00046BE7">
        <w:rPr>
          <w:sz w:val="20"/>
          <w:szCs w:val="20"/>
        </w:rPr>
        <w:t>Fast</w:t>
      </w:r>
      <w:proofErr w:type="spellEnd"/>
      <w:r w:rsidRPr="00046BE7">
        <w:rPr>
          <w:sz w:val="20"/>
          <w:szCs w:val="20"/>
        </w:rPr>
        <w:t xml:space="preserve"> </w:t>
      </w:r>
      <w:proofErr w:type="spellStart"/>
      <w:r w:rsidRPr="00046BE7">
        <w:rPr>
          <w:sz w:val="20"/>
          <w:szCs w:val="20"/>
        </w:rPr>
        <w:t>Choice</w:t>
      </w:r>
      <w:proofErr w:type="spellEnd"/>
      <w:r w:rsidRPr="00046BE7">
        <w:rPr>
          <w:sz w:val="20"/>
          <w:szCs w:val="20"/>
        </w:rPr>
        <w:t xml:space="preserve"> </w:t>
      </w:r>
      <w:proofErr w:type="spellStart"/>
      <w:r w:rsidRPr="00046BE7">
        <w:rPr>
          <w:sz w:val="20"/>
          <w:szCs w:val="20"/>
        </w:rPr>
        <w:t>Buttons</w:t>
      </w:r>
      <w:proofErr w:type="spellEnd"/>
      <w:r w:rsidRPr="00046BE7">
        <w:rPr>
          <w:sz w:val="20"/>
          <w:szCs w:val="20"/>
        </w:rPr>
        <w:t>) özelliği bulunmalı, bu sayede önceden ayarlanmış basınç ve süre değerleri yalnızca iki dokunuşla değiştirilebilmeli, cerrahi işlemler sırasında hızlı basınç değişikliklerine olanak tanımalıdır.</w:t>
      </w:r>
    </w:p>
    <w:p w:rsidR="004F5CD3" w:rsidRPr="00046BE7" w:rsidRDefault="00046BE7" w:rsidP="00994FE6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İ</w:t>
      </w:r>
      <w:r w:rsidR="000A150D" w:rsidRPr="00046BE7">
        <w:rPr>
          <w:sz w:val="20"/>
          <w:szCs w:val="20"/>
        </w:rPr>
        <w:t>rrigasyon</w:t>
      </w:r>
      <w:proofErr w:type="spellEnd"/>
      <w:r w:rsidR="000A150D" w:rsidRPr="00046BE7">
        <w:rPr>
          <w:sz w:val="20"/>
          <w:szCs w:val="20"/>
        </w:rPr>
        <w:t xml:space="preserve"> portu, turnike manşetlerinin yanlış bağlanmasını önlemek için basınçlı </w:t>
      </w:r>
      <w:proofErr w:type="spellStart"/>
      <w:r w:rsidR="000A150D" w:rsidRPr="00046BE7">
        <w:rPr>
          <w:sz w:val="20"/>
          <w:szCs w:val="20"/>
        </w:rPr>
        <w:t>infüzyon</w:t>
      </w:r>
      <w:proofErr w:type="spellEnd"/>
      <w:r w:rsidR="000A150D" w:rsidRPr="00046BE7">
        <w:rPr>
          <w:sz w:val="20"/>
          <w:szCs w:val="20"/>
        </w:rPr>
        <w:t xml:space="preserve"> manşetine özel konektöre sahip olmalıdır. 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USB portu bulunmalı, yazılım güncellemeleri yapılabilmeli ve cihaz analizi için </w:t>
      </w:r>
      <w:proofErr w:type="spellStart"/>
      <w:r w:rsidRPr="00046BE7">
        <w:rPr>
          <w:sz w:val="20"/>
          <w:szCs w:val="20"/>
        </w:rPr>
        <w:t>log</w:t>
      </w:r>
      <w:proofErr w:type="spellEnd"/>
      <w:r w:rsidRPr="00046BE7">
        <w:rPr>
          <w:sz w:val="20"/>
          <w:szCs w:val="20"/>
        </w:rPr>
        <w:t xml:space="preserve"> dosyası kaydedilebilmelidir.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Cihaz gövdesi </w:t>
      </w:r>
      <w:proofErr w:type="gramStart"/>
      <w:r w:rsidRPr="00046BE7">
        <w:rPr>
          <w:sz w:val="20"/>
          <w:szCs w:val="20"/>
        </w:rPr>
        <w:t>entegre</w:t>
      </w:r>
      <w:proofErr w:type="gramEnd"/>
      <w:r w:rsidRPr="00046BE7">
        <w:rPr>
          <w:sz w:val="20"/>
          <w:szCs w:val="20"/>
        </w:rPr>
        <w:t xml:space="preserve"> tutamağa sahip olmalı, çok dayanıklı malzemeden üretilmeli ve kolay temizlenip dezenfekte edilebilmelidir.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Varsayılan ayarlar, süre ve basıncın kişiselleştirilmiş ön ayarına izin vermeli, </w:t>
      </w:r>
      <w:proofErr w:type="gramStart"/>
      <w:r w:rsidRPr="00046BE7">
        <w:rPr>
          <w:sz w:val="20"/>
          <w:szCs w:val="20"/>
        </w:rPr>
        <w:t>kalibrasyon</w:t>
      </w:r>
      <w:proofErr w:type="gramEnd"/>
      <w:r w:rsidRPr="00046BE7">
        <w:rPr>
          <w:sz w:val="20"/>
          <w:szCs w:val="20"/>
        </w:rPr>
        <w:t>, öz test ve sızıntı testi ile kolay bakım imkanı sunmalıdır.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Cihaz ile birlikte </w:t>
      </w:r>
      <w:proofErr w:type="gramStart"/>
      <w:r w:rsidRPr="00046BE7">
        <w:rPr>
          <w:sz w:val="20"/>
          <w:szCs w:val="20"/>
        </w:rPr>
        <w:t>3.0</w:t>
      </w:r>
      <w:proofErr w:type="gramEnd"/>
      <w:r w:rsidRPr="00046BE7">
        <w:rPr>
          <w:sz w:val="20"/>
          <w:szCs w:val="20"/>
        </w:rPr>
        <w:t xml:space="preserve"> m uzunluğunda spiralli bağlantı hortumu verilmeli</w:t>
      </w:r>
      <w:r w:rsidR="00046BE7">
        <w:rPr>
          <w:sz w:val="20"/>
          <w:szCs w:val="20"/>
        </w:rPr>
        <w:t>dir. M</w:t>
      </w:r>
      <w:bookmarkStart w:id="0" w:name="_GoBack"/>
      <w:bookmarkEnd w:id="0"/>
      <w:r w:rsidRPr="00046BE7">
        <w:rPr>
          <w:sz w:val="20"/>
          <w:szCs w:val="20"/>
        </w:rPr>
        <w:t>avi ve siyah renkli hortumlar sağlanmalıdır.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Bağlantı hortumları kıvrılmaya dayanıklı poliüretan veya silikon malzemeden üretilmelidir.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Cihaz, medikal ortamlarda kullanıma uygun olmalı ve dezenfektan maddelerle temizlenebilir yüzeylere sahip olmalıdır.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Ürünler orijinal ambalajlarında teslim edilmeli, Türkçe kullanım kılavuzu, teknik çizimler ve garanti belgesi ile birlikte verilmelidir.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>Üretici firma, CE belgeli olmalı ve ürünler ISO 13485 kalite yönetim sistemine uygun olarak üretilmiş olmalıdır.</w:t>
      </w:r>
    </w:p>
    <w:p w:rsidR="004F5CD3" w:rsidRPr="00046BE7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046BE7">
        <w:rPr>
          <w:sz w:val="20"/>
          <w:szCs w:val="20"/>
        </w:rPr>
        <w:t xml:space="preserve">Ürünler doğal kauçuk lateks içermemeli ve CLP Yönetmeliği (EC) 1272/2008'e göre etiketleme gerektiren </w:t>
      </w:r>
      <w:proofErr w:type="spellStart"/>
      <w:r w:rsidRPr="00046BE7">
        <w:rPr>
          <w:sz w:val="20"/>
          <w:szCs w:val="20"/>
        </w:rPr>
        <w:t>ftalat</w:t>
      </w:r>
      <w:proofErr w:type="spellEnd"/>
      <w:r w:rsidRPr="00046BE7">
        <w:rPr>
          <w:sz w:val="20"/>
          <w:szCs w:val="20"/>
        </w:rPr>
        <w:t xml:space="preserve"> içermemelidir.</w:t>
      </w:r>
    </w:p>
    <w:p w:rsidR="004F5CD3" w:rsidRPr="00046BE7" w:rsidRDefault="004F5CD3" w:rsidP="000A150D">
      <w:pPr>
        <w:rPr>
          <w:sz w:val="20"/>
          <w:szCs w:val="20"/>
        </w:rPr>
      </w:pPr>
    </w:p>
    <w:sectPr w:rsidR="004F5CD3" w:rsidRPr="00046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22" w:rsidRDefault="000A150D">
      <w:r>
        <w:separator/>
      </w:r>
    </w:p>
  </w:endnote>
  <w:endnote w:type="continuationSeparator" w:id="0">
    <w:p w:rsidR="00111C22" w:rsidRDefault="000A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D3" w:rsidRDefault="000A150D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46BE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046BE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22" w:rsidRDefault="000A150D">
      <w:r>
        <w:separator/>
      </w:r>
    </w:p>
  </w:footnote>
  <w:footnote w:type="continuationSeparator" w:id="0">
    <w:p w:rsidR="00111C22" w:rsidRDefault="000A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D3" w:rsidRDefault="004F5CD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655B"/>
    <w:multiLevelType w:val="hybridMultilevel"/>
    <w:tmpl w:val="3DE28B60"/>
    <w:lvl w:ilvl="0" w:tplc="7B1093C4">
      <w:start w:val="1"/>
      <w:numFmt w:val="bullet"/>
      <w:lvlText w:val="●"/>
      <w:lvlJc w:val="left"/>
      <w:pPr>
        <w:ind w:left="720" w:hanging="360"/>
      </w:pPr>
    </w:lvl>
    <w:lvl w:ilvl="1" w:tplc="5678D3AA">
      <w:start w:val="1"/>
      <w:numFmt w:val="bullet"/>
      <w:lvlText w:val="○"/>
      <w:lvlJc w:val="left"/>
      <w:pPr>
        <w:ind w:left="1440" w:hanging="360"/>
      </w:pPr>
    </w:lvl>
    <w:lvl w:ilvl="2" w:tplc="C268CAC8">
      <w:start w:val="1"/>
      <w:numFmt w:val="bullet"/>
      <w:lvlText w:val="■"/>
      <w:lvlJc w:val="left"/>
      <w:pPr>
        <w:ind w:left="2160" w:hanging="360"/>
      </w:pPr>
    </w:lvl>
    <w:lvl w:ilvl="3" w:tplc="E2F8C588">
      <w:start w:val="1"/>
      <w:numFmt w:val="bullet"/>
      <w:lvlText w:val="●"/>
      <w:lvlJc w:val="left"/>
      <w:pPr>
        <w:ind w:left="2880" w:hanging="360"/>
      </w:pPr>
    </w:lvl>
    <w:lvl w:ilvl="4" w:tplc="9D10F8C2">
      <w:start w:val="1"/>
      <w:numFmt w:val="bullet"/>
      <w:lvlText w:val="○"/>
      <w:lvlJc w:val="left"/>
      <w:pPr>
        <w:ind w:left="3600" w:hanging="360"/>
      </w:pPr>
    </w:lvl>
    <w:lvl w:ilvl="5" w:tplc="DB84E0B6">
      <w:start w:val="1"/>
      <w:numFmt w:val="bullet"/>
      <w:lvlText w:val="■"/>
      <w:lvlJc w:val="left"/>
      <w:pPr>
        <w:ind w:left="4320" w:hanging="360"/>
      </w:pPr>
    </w:lvl>
    <w:lvl w:ilvl="6" w:tplc="39BA082E">
      <w:start w:val="1"/>
      <w:numFmt w:val="bullet"/>
      <w:lvlText w:val="●"/>
      <w:lvlJc w:val="left"/>
      <w:pPr>
        <w:ind w:left="5040" w:hanging="360"/>
      </w:pPr>
    </w:lvl>
    <w:lvl w:ilvl="7" w:tplc="2C5A0858">
      <w:start w:val="1"/>
      <w:numFmt w:val="bullet"/>
      <w:lvlText w:val="●"/>
      <w:lvlJc w:val="left"/>
      <w:pPr>
        <w:ind w:left="5760" w:hanging="360"/>
      </w:pPr>
    </w:lvl>
    <w:lvl w:ilvl="8" w:tplc="696821F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D206D09"/>
    <w:multiLevelType w:val="hybridMultilevel"/>
    <w:tmpl w:val="520AB4F0"/>
    <w:lvl w:ilvl="0" w:tplc="C784CE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93EF25A">
      <w:numFmt w:val="decimal"/>
      <w:lvlText w:val=""/>
      <w:lvlJc w:val="left"/>
    </w:lvl>
    <w:lvl w:ilvl="2" w:tplc="F47021DE">
      <w:numFmt w:val="decimal"/>
      <w:lvlText w:val=""/>
      <w:lvlJc w:val="left"/>
    </w:lvl>
    <w:lvl w:ilvl="3" w:tplc="AAB45EF8">
      <w:numFmt w:val="decimal"/>
      <w:lvlText w:val=""/>
      <w:lvlJc w:val="left"/>
    </w:lvl>
    <w:lvl w:ilvl="4" w:tplc="BC8E2158">
      <w:numFmt w:val="decimal"/>
      <w:lvlText w:val=""/>
      <w:lvlJc w:val="left"/>
    </w:lvl>
    <w:lvl w:ilvl="5" w:tplc="82F208A8">
      <w:numFmt w:val="decimal"/>
      <w:lvlText w:val=""/>
      <w:lvlJc w:val="left"/>
    </w:lvl>
    <w:lvl w:ilvl="6" w:tplc="7CD68880">
      <w:numFmt w:val="decimal"/>
      <w:lvlText w:val=""/>
      <w:lvlJc w:val="left"/>
    </w:lvl>
    <w:lvl w:ilvl="7" w:tplc="37B446E2">
      <w:numFmt w:val="decimal"/>
      <w:lvlText w:val=""/>
      <w:lvlJc w:val="left"/>
    </w:lvl>
    <w:lvl w:ilvl="8" w:tplc="BFE8B07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D3"/>
    <w:rsid w:val="00046BE7"/>
    <w:rsid w:val="000A150D"/>
    <w:rsid w:val="00111C22"/>
    <w:rsid w:val="004F5CD3"/>
    <w:rsid w:val="009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524C3-66CB-4781-BE21-522B53E6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317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31747"/>
  </w:style>
  <w:style w:type="paragraph" w:styleId="Altbilgi">
    <w:name w:val="footer"/>
    <w:basedOn w:val="Normal"/>
    <w:link w:val="AltbilgiChar"/>
    <w:uiPriority w:val="99"/>
    <w:unhideWhenUsed/>
    <w:rsid w:val="009317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3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2025-12-17T12:12:00Z</dcterms:created>
  <dcterms:modified xsi:type="dcterms:W3CDTF">2025-12-17T12:12:00Z</dcterms:modified>
</cp:coreProperties>
</file>